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Приложение 4</w:t>
            </w:r>
          </w:p>
        </w:tc>
      </w:tr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к Типовой конкурсной документации</w:t>
            </w:r>
          </w:p>
        </w:tc>
      </w:tr>
      <w:tr w:rsidR="009E0D73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9E0D73" w:rsidRDefault="009E0D73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9E0D73" w:rsidRPr="0095503E" w:rsidRDefault="009E0D73" w:rsidP="00D32C9B">
            <w:pPr>
              <w:pStyle w:val="a3"/>
              <w:jc w:val="center"/>
              <w:rPr>
                <w:sz w:val="20"/>
                <w:szCs w:val="20"/>
              </w:rPr>
            </w:pPr>
            <w:r w:rsidRPr="0095503E">
              <w:rPr>
                <w:sz w:val="20"/>
                <w:szCs w:val="20"/>
              </w:rPr>
              <w:t>по выбору поставщика товаров и</w:t>
            </w:r>
            <w:r w:rsidRPr="0095503E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5503E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C6898" w:rsidRDefault="00BC6898" w:rsidP="00BC68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Техническое задание к конкурсной документации по выбору поставщика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услуг организаций, осуществляющих функции по защите прав ребенка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услуги состоит из следующих этапов: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67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определение конкретной цели получения услуги;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68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определение перечня действий, входящих в состав услуги, позволяющих максимально достигнуть поставленной цели, их объема (количества), сроков оказания услуг;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69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определение уровня необходимой квалификации специалистов, предоставляющих услугу;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70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определение порядка отчетности исполнителя услуг перед заказчиком.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71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Техническое задание на оказание услуг включает в себя: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72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наименование и цели использования оказываемых услуг с указанием краткой характеристики того, выполнение каких услуг необходимо заказчику:</w:t>
      </w:r>
    </w:p>
    <w:p w:rsidR="00BC6898" w:rsidRDefault="004E64E5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вывозу </w:t>
      </w:r>
      <w:r w:rsidR="00BC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снега 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z273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перечень услуг и их объемы, требуемых от исполнителя с учетом реальных потребностей заказчика: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вывоз снега – </w:t>
      </w:r>
      <w:r w:rsidR="004E64E5">
        <w:rPr>
          <w:rFonts w:ascii="Times New Roman" w:eastAsia="Times New Roman" w:hAnsi="Times New Roman" w:cs="Times New Roman"/>
          <w:sz w:val="24"/>
          <w:szCs w:val="24"/>
          <w:lang w:eastAsia="ru-RU"/>
        </w:rPr>
        <w:t>366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274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8" w:name="z275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место оказания услуг с указанием конкретного адреса – г. Петропавловск ул.            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Мусрепова 28;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76"/>
      <w:bookmarkStart w:id="10" w:name="z277"/>
      <w:bookmarkEnd w:id="9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4) сроки (периоды) оказания услуг: 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вывоз снега – по мере необходимости по 31 декабря </w:t>
      </w:r>
      <w:r w:rsidR="004E64E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z278"/>
      <w:bookmarkEnd w:id="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12" w:name="z279"/>
      <w:bookmarkEnd w:id="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общие требования к оказанию услуг, их качеству, в том числе технологии оказания услуг, методам и методики оказания услуг:</w:t>
      </w:r>
    </w:p>
    <w:p w:rsidR="00AC28A8" w:rsidRPr="00070B60" w:rsidRDefault="00BC6898" w:rsidP="00AC2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AC28A8" w:rsidRPr="00070B6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вывоз снега осуществляется по заявке заказчика, день в день после подачи заявки на погрузку и вывоз снега в специально отведенные места. В наличии иметь не менее 1 ед. самосвал и фронтальный погрузчик, 12 куб за рейс;</w:t>
      </w:r>
    </w:p>
    <w:p w:rsidR="00BC6898" w:rsidRDefault="00BC6898" w:rsidP="00BC6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z280"/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условия безопасности оказания услуг – в случае порчи имущества заказчика, исполнитель несет материальную ответственность;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81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15" w:name="z282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7) условия по передаче заказчику технических документов по завершению и сдаче услуг – счет-фактура, акт оказанных услуг;</w:t>
      </w:r>
    </w:p>
    <w:p w:rsidR="007354B2" w:rsidRDefault="009E0D73" w:rsidP="00BC7191">
      <w:pPr>
        <w:pStyle w:val="a3"/>
        <w:spacing w:before="0" w:beforeAutospacing="0" w:after="0" w:afterAutospacing="0"/>
      </w:pPr>
      <w:r>
        <w:br/>
      </w:r>
      <w:bookmarkStart w:id="16" w:name="z285"/>
      <w:bookmarkEnd w:id="16"/>
      <w:r>
        <w:t>     </w:t>
      </w:r>
      <w:r>
        <w:br/>
      </w:r>
      <w:bookmarkStart w:id="17" w:name="z286"/>
      <w:bookmarkEnd w:id="17"/>
      <w:r>
        <w:t xml:space="preserve">      </w:t>
      </w:r>
      <w:r w:rsidR="000811A7">
        <w:t>21</w:t>
      </w:r>
      <w:r w:rsidR="007354B2">
        <w:t>.</w:t>
      </w:r>
      <w:r w:rsidR="00BC6898">
        <w:t>0</w:t>
      </w:r>
      <w:r w:rsidR="000811A7">
        <w:t>1</w:t>
      </w:r>
      <w:r w:rsidR="007354B2">
        <w:t>.20</w:t>
      </w:r>
      <w:r w:rsidR="000811A7">
        <w:t>20</w:t>
      </w:r>
      <w:r w:rsidR="007354B2">
        <w:t xml:space="preserve"> г.</w:t>
      </w: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  <w:r>
        <w:t xml:space="preserve">Директор ______________ </w:t>
      </w:r>
      <w:proofErr w:type="spellStart"/>
      <w:r w:rsidR="000811A7">
        <w:t>Айбатова</w:t>
      </w:r>
      <w:proofErr w:type="spellEnd"/>
      <w:r w:rsidR="000811A7">
        <w:t xml:space="preserve"> А.В.</w:t>
      </w:r>
    </w:p>
    <w:p w:rsidR="007354B2" w:rsidRDefault="007354B2" w:rsidP="00BC7191">
      <w:pPr>
        <w:pStyle w:val="a3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7354B2" w:rsidRDefault="007354B2" w:rsidP="00BC7191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7354B2" w:rsidRPr="007354B2" w:rsidRDefault="007354B2" w:rsidP="00BC7191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7354B2">
        <w:rPr>
          <w:sz w:val="28"/>
          <w:szCs w:val="28"/>
        </w:rPr>
        <w:t>м.п</w:t>
      </w:r>
      <w:proofErr w:type="spellEnd"/>
      <w:r w:rsidRPr="007354B2">
        <w:rPr>
          <w:sz w:val="28"/>
          <w:szCs w:val="28"/>
        </w:rPr>
        <w:t>.</w:t>
      </w:r>
    </w:p>
    <w:p w:rsidR="007354B2" w:rsidRDefault="007354B2" w:rsidP="00BC7191">
      <w:pPr>
        <w:pStyle w:val="a3"/>
        <w:spacing w:before="0" w:beforeAutospacing="0" w:after="0" w:afterAutospacing="0"/>
      </w:pPr>
    </w:p>
    <w:p w:rsidR="007354B2" w:rsidRDefault="007354B2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BC6898" w:rsidRDefault="00BC6898" w:rsidP="00BC7191">
      <w:pPr>
        <w:pStyle w:val="a3"/>
        <w:spacing w:before="0" w:beforeAutospacing="0" w:after="0" w:afterAutospacing="0"/>
      </w:pPr>
    </w:p>
    <w:p w:rsidR="009E0D73" w:rsidRDefault="009E0D73" w:rsidP="00BC7191">
      <w:pPr>
        <w:pStyle w:val="a3"/>
        <w:spacing w:before="0" w:beforeAutospacing="0" w:after="0" w:afterAutospacing="0"/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C6F2F" w:rsidRPr="00904DEB" w:rsidTr="00D03F40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4C6F2F" w:rsidRPr="00904DEB" w:rsidRDefault="004C6F2F" w:rsidP="00D03F4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904DEB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4-қосымша</w:t>
            </w:r>
          </w:p>
        </w:tc>
      </w:tr>
    </w:tbl>
    <w:p w:rsidR="004C6F2F" w:rsidRPr="006C4D2A" w:rsidRDefault="004C6F2F" w:rsidP="004C6F2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</w:pPr>
      <w:r w:rsidRPr="006C4D2A"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техникалық тапсырма</w:t>
      </w:r>
    </w:p>
    <w:p w:rsidR="004C6F2F" w:rsidRDefault="004C6F2F" w:rsidP="004C6F2F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Қызмет көрсетудің техникалық тапсырмасы келесі кезеңдерден тұрады: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қызмет көрсетудің нақты мақсатын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2) қойылған мақсаттарға, олардың көлеміне (санына), қызмет көрсетудің мерзіміне барынша қол жеткізуге мүмкіндік беретін көрсетілетін қызметтердің құрамына кіретін іс-әрекеттердің тізбесін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3) көрсетілетін қызметті ұсынатын мамандардың қажетті біліктілігінің деңгейін анықтау;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4) көрсетілетін қызметті орындаушының тапсырыс беруші алдында есеп беру тәртібін анықтау.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Қызмет көрсетудің техникалық тапсырмасы мыналарды: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1) тапсырыс берушіге қажетті қызметтердің қысқаша сипаттамасымен көрсетілетін қызметтердің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атауын және пайдалану мақсаты: қарды тасып әкету</w:t>
      </w:r>
      <w:r w:rsidR="000811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; </w:t>
      </w:r>
    </w:p>
    <w:p w:rsidR="004C6F2F" w:rsidRDefault="004C6F2F" w:rsidP="004C6F2F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2) тапсырыс берушінің нақты қажеттіліктерін ескере отырып орындаушыдан талап етілетін көрсетілетін қызметтердің тізбесі мен іс-әрекеттердің көлемін (санын)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4C6F2F" w:rsidRDefault="004C6F2F" w:rsidP="004C6F2F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а) қарды тасып әкету – </w:t>
      </w:r>
      <w:r w:rsidR="000811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366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куб.м.; </w:t>
      </w:r>
    </w:p>
    <w:p w:rsidR="004C6F2F" w:rsidRDefault="004C6F2F" w:rsidP="004C6F2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3) нақты мекенжайы (мекенжайлары) көрсетілген қызмет көрсетудің орнын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- </w:t>
      </w:r>
      <w:r w:rsidRPr="006C4D2A">
        <w:rPr>
          <w:rFonts w:ascii="Times New Roman" w:hAnsi="Times New Roman" w:cs="Times New Roman"/>
          <w:sz w:val="24"/>
          <w:szCs w:val="24"/>
          <w:lang w:val="kk-KZ"/>
        </w:rPr>
        <w:t xml:space="preserve">СҚО, Петропавл қ., </w:t>
      </w:r>
      <w:r>
        <w:rPr>
          <w:rFonts w:ascii="Times New Roman" w:hAnsi="Times New Roman" w:cs="Times New Roman"/>
          <w:sz w:val="24"/>
          <w:szCs w:val="24"/>
          <w:lang w:val="kk-KZ"/>
        </w:rPr>
        <w:t>Ғ. Мүсірепов</w:t>
      </w:r>
      <w:r w:rsidRPr="006C4D2A">
        <w:rPr>
          <w:rFonts w:ascii="Times New Roman" w:hAnsi="Times New Roman" w:cs="Times New Roman"/>
          <w:sz w:val="24"/>
          <w:szCs w:val="24"/>
          <w:lang w:val="kk-KZ"/>
        </w:rPr>
        <w:t xml:space="preserve"> к-сі, </w:t>
      </w:r>
      <w:r>
        <w:rPr>
          <w:rFonts w:ascii="Times New Roman" w:hAnsi="Times New Roman" w:cs="Times New Roman"/>
          <w:sz w:val="24"/>
          <w:szCs w:val="24"/>
          <w:lang w:val="kk-KZ"/>
        </w:rPr>
        <w:t>28</w:t>
      </w:r>
      <w:r w:rsidRPr="006C4D2A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4C6F2F" w:rsidRDefault="004C6F2F" w:rsidP="004C6F2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ызмет көрсету мерзімі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(кезеңі): </w:t>
      </w:r>
    </w:p>
    <w:p w:rsidR="004C6F2F" w:rsidRDefault="004C6F2F" w:rsidP="004C6F2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а) қарды тасып әкету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қажет болған жағдайда </w:t>
      </w:r>
      <w:r w:rsidR="000811A7">
        <w:rPr>
          <w:rFonts w:ascii="Times New Roman" w:hAnsi="Times New Roman" w:cs="Times New Roman"/>
          <w:sz w:val="24"/>
          <w:szCs w:val="24"/>
          <w:lang w:val="kk-KZ"/>
        </w:rPr>
        <w:t>2020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31 желтоқсанға дейін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;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</w:p>
    <w:p w:rsidR="004C6F2F" w:rsidRDefault="004C6F2F" w:rsidP="004C6F2F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5</w:t>
      </w: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қызмет көрсетуге, олардың сапасына, оның ішінде қызмет көрсету технологияларына, әдістері мен әдістем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есіне қойылатын жалпы шарттарды: </w:t>
      </w:r>
    </w:p>
    <w:p w:rsidR="004C6F2F" w:rsidRDefault="004C6F2F" w:rsidP="004C6F2F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C4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а) қарды тасып әкету тапсырыс берушінің өтінімі бойынша арнайы бөлінген орындарға қарды тиеу мен тасып шығару үшін өтінім берген күні.</w:t>
      </w:r>
      <w:r w:rsidRPr="00904D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Кемінде бір жүк таситын самосвал мен жүк тигіш машина болуы қажет, бір рейсте </w:t>
      </w:r>
      <w:r w:rsidR="000811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куб. ; </w:t>
      </w:r>
    </w:p>
    <w:p w:rsidR="004C6F2F" w:rsidRPr="001F0029" w:rsidRDefault="004C6F2F" w:rsidP="004C6F2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6</w:t>
      </w:r>
      <w:r w:rsidRPr="00B80A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 қызмет көрсетуге және қызмет көрсету нәтижелеріне қойылатын қауіпсіздік талаптары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тапсырыс берушінің мүлкін бұзған жағдайда, орындаушыға материалдық жауапкершілік артылады;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776A10" w:rsidRDefault="004C6F2F" w:rsidP="004C6F2F">
      <w:pPr>
        <w:spacing w:after="100" w:afterAutospacing="1" w:line="240" w:lineRule="auto"/>
        <w:rPr>
          <w:lang w:val="kk-KZ"/>
        </w:rPr>
      </w:pP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1F00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қызметтерді аяқтау және тапсыру бойынша техникалық және басқа да құжаттарды тапсырыс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берушіге беру бойынша шарттарды - 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t>шот-фактура, тауарды қабылдау-тапсыру акті.</w:t>
      </w:r>
      <w:r w:rsidRPr="001F0029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B57848">
        <w:rPr>
          <w:lang w:val="kk-KZ"/>
        </w:rPr>
        <w:t>    </w:t>
      </w:r>
      <w:r>
        <w:rPr>
          <w:lang w:val="kk-KZ"/>
        </w:rPr>
        <w:t xml:space="preserve">  </w:t>
      </w:r>
    </w:p>
    <w:p w:rsidR="004C6F2F" w:rsidRDefault="000811A7" w:rsidP="004C6F2F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2020</w:t>
      </w:r>
      <w:r w:rsidR="004C6F2F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ж. </w:t>
      </w:r>
      <w:r>
        <w:rPr>
          <w:rFonts w:ascii="Times New Roman" w:hAnsi="Times New Roman" w:cs="Times New Roman"/>
          <w:sz w:val="24"/>
          <w:szCs w:val="24"/>
          <w:lang w:val="kk-KZ"/>
        </w:rPr>
        <w:t>21 қаңтар</w:t>
      </w:r>
      <w:r w:rsidR="004C6F2F"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C6F2F" w:rsidRPr="00904DEB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 </w:t>
      </w:r>
    </w:p>
    <w:p w:rsidR="004C6F2F" w:rsidRPr="00904DEB" w:rsidRDefault="004C6F2F" w:rsidP="004C6F2F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04DEB">
        <w:rPr>
          <w:rFonts w:ascii="Times New Roman" w:hAnsi="Times New Roman" w:cs="Times New Roman"/>
          <w:sz w:val="24"/>
          <w:szCs w:val="24"/>
          <w:lang w:val="kk-KZ"/>
        </w:rPr>
        <w:t>Директор _______________ А</w:t>
      </w:r>
      <w:r w:rsidR="000811A7">
        <w:rPr>
          <w:rFonts w:ascii="Times New Roman" w:hAnsi="Times New Roman" w:cs="Times New Roman"/>
          <w:sz w:val="24"/>
          <w:szCs w:val="24"/>
          <w:lang w:val="kk-KZ"/>
        </w:rPr>
        <w:t>.В. Айбатова</w:t>
      </w:r>
      <w:bookmarkStart w:id="18" w:name="_GoBack"/>
      <w:bookmarkEnd w:id="18"/>
      <w:r w:rsidRPr="00904D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4DEB">
        <w:rPr>
          <w:rFonts w:ascii="Times New Roman" w:hAnsi="Times New Roman" w:cs="Times New Roman"/>
          <w:sz w:val="24"/>
          <w:szCs w:val="24"/>
          <w:lang w:val="kk-KZ"/>
        </w:rPr>
        <w:br/>
        <w:t xml:space="preserve">           М.О. </w:t>
      </w:r>
    </w:p>
    <w:p w:rsidR="004C6F2F" w:rsidRDefault="004C6F2F" w:rsidP="00BC7191">
      <w:pPr>
        <w:pStyle w:val="a3"/>
        <w:spacing w:before="0" w:beforeAutospacing="0" w:after="0" w:afterAutospacing="0"/>
      </w:pPr>
    </w:p>
    <w:sectPr w:rsidR="004C6F2F" w:rsidSect="009550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0811A7"/>
    <w:rsid w:val="001718BC"/>
    <w:rsid w:val="002B4E55"/>
    <w:rsid w:val="00340F09"/>
    <w:rsid w:val="00423403"/>
    <w:rsid w:val="004A5AA2"/>
    <w:rsid w:val="004C6F2F"/>
    <w:rsid w:val="004E64E5"/>
    <w:rsid w:val="00520012"/>
    <w:rsid w:val="0055024C"/>
    <w:rsid w:val="00663478"/>
    <w:rsid w:val="00684531"/>
    <w:rsid w:val="007354B2"/>
    <w:rsid w:val="00752AD6"/>
    <w:rsid w:val="00776A10"/>
    <w:rsid w:val="007D0282"/>
    <w:rsid w:val="0089383C"/>
    <w:rsid w:val="008E27B3"/>
    <w:rsid w:val="00950661"/>
    <w:rsid w:val="0095503E"/>
    <w:rsid w:val="009E0D73"/>
    <w:rsid w:val="00A6210A"/>
    <w:rsid w:val="00AC28A8"/>
    <w:rsid w:val="00B8137D"/>
    <w:rsid w:val="00BC6898"/>
    <w:rsid w:val="00BC7191"/>
    <w:rsid w:val="00C82107"/>
    <w:rsid w:val="00DC74CF"/>
    <w:rsid w:val="00DD744B"/>
    <w:rsid w:val="00F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73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2020-01-21T09:24:00Z</cp:lastPrinted>
  <dcterms:created xsi:type="dcterms:W3CDTF">2017-02-06T11:30:00Z</dcterms:created>
  <dcterms:modified xsi:type="dcterms:W3CDTF">2020-01-21T09:25:00Z</dcterms:modified>
</cp:coreProperties>
</file>